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Ein Angebot von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HILFESTELLUNG · FÜR SCHULEN</w:t>
      </w:r>
    </w:p>
    <w:p>
      <w:pPr>
        <w:pStyle w:val="Title"/>
      </w:pPr>
      <w:r>
        <w:rPr>
          <w:rFonts w:ascii="Arial" w:cs="Arial" w:eastAsia="Arial" w:hAnsi="Arial"/>
        </w:rPr>
        <w:t xml:space="preserve">Ablauf bei Drohungen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Was tun, wenn an der Schule eine Drohung ausgesprochen wird – mündlich, schriftlich oder im Chat? Erste Stunde, erster Tag, erste Woche: wer macht was. Für Schulleitungen, Lehrpersonen und Schulsozialarbeit.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Akute Gefahr – Waffe, Angriff, konkrete Ankündigung für heute? Sofort 117 oder 112. Schützen, einschliessen, keinen Kontakt zur Tatperson suchen. Den Anweisungen der Polizei folgen.</w:t>
            </w:r>
          </w:p>
        </w:tc>
      </w:tr>
    </w:tbl>
    <w:p/>
    <w:p>
      <w:pPr>
        <w:spacing w:after="100" w:line="276"/>
      </w:pPr>
      <w:r>
        <w:rPr>
          <w:rFonts w:ascii="Arial" w:cs="Arial" w:eastAsia="Arial" w:hAnsi="Arial"/>
        </w:rPr>
        <w:t xml:space="preserve">Grundsatz: Jede Drohung wird ernst genommen. Ist unklar, ob sie ernst gemeint ist, gilt sie vorerst als ernst. Die meisten Drohungen führen nicht zu einer Tat – aber Täterinnen und Täter haben ihre Absicht fast immer vorher angedeutet.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Erste Stunde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Wer von einer Drohung erfährt, meldet sie sofort der Schulleitung – auch ausserhalb der Schulzeit.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Drohung wörtlich festhalten: Wortlaut, Zeitpunkt, Ort, Zeuginnen und Zeugen. Screenshots von Chats sichern, Briefe nicht weiter anfassen.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Schulleitung macht eine Ersteinschätzung: Ist jemand jetzt in Gefahr? Wenn ja oder unklar: Polizei beiziehen.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Krisenteam der Schule einberufen. Eine Person ist ab jetzt ständig erreichbar und koordiniert.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Bedrohte Personen schützen und informieren – ohne Panik zu erzeugen.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Erster Tag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Kantonales Bedrohungsmanagement bzw. Fachstelle der Polizei, Schulsozialarbeit und Schulpsychologischen Dienst beiziehen.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Informationen sammeln: Gab es frühere Auffälligkeiten, Konflikte, Kränkungen, Gewaltfantasien, Suizidgedanken? Hat die Person Zugang zu Waffen?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Strukturierte Einschätzung durchführen (z. B. mit dem Instrument VORFELD).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Gespräch mit der drohenden Person und den Eltern bzw. Sorgeberechtigten – klar: Die Drohung wird nicht akzeptiert. Und: Wir wollen verstehen, was dahinter steckt.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Über Massnahmen entscheiden: Begleitung, Gefährdungsmeldung an die KESB, Anzeige, Abklärung durch Kinder- und Jugendpsychiatrie.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Erste Woche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Kommunikation abstimmen: Wer informiert Klasse, Kollegium, Eltern – und was? Nach aussen spricht nur die Schulleitung, bei Polizeieinsatz nur in Absprache mit der Polizei.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Betroffene Klassen begleiten: Raum für Fragen und Ängste, Gerüchten mit Fakten begegnen.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Rückkehr der drohenden Person planen: Bedingungen, Ansprechperson, Begleitung. Ausschluss nur zurückhaltend und mit begleitenden Massnahmen.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Alles dokumentieren: Entscheide, Beteiligte, nächste Schritte.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Danach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Nachbesprechung im Krisenteam: Was hat funktioniert, was nicht?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Unterstützung für Lehrpersonen und Betroffene sicherstellen (Care Team, Opferhilfe 142).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Erkenntnisse ins Sicherheitskonzept der Schule übernehmen, Meldewege bekannt machen.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Dokumentationsbogen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6"/>
      </w:tblGrid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Datum und Uhrzeit der Drohung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Gemeldet von / an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Genauer Wortlaut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Ort und Kanal (mündlich, Brief, Chat, Social Media)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Bedrohte Person(en)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Drohende Person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Erwähnte Waffe, Plan, Zeitpunkt?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Bereits informiert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Nächste Schritte und verantwortliche Person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Grundlagen: Leitfaden «Herausforderung Gewalt an Bildungseinrichtungen» (Kantonspolizei Bern), Merkblatt «Amokdrohungen» (Dienststelle Volksschulbildung Luzern). Abläufe und zuständige Stellen unterscheiden sich je nach Kanton.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Ablauf bei Drohungen · Stand Oktober 2026</w:t>
    </w:r>
    <w:r>
      <w:rPr>
        <w:rFonts w:ascii="Arial" w:cs="Arial" w:eastAsia="Arial" w:hAnsi="Arial"/>
        <w:color w:val="4E5C64"/>
        <w:sz w:val="14"/>
        <w:szCs w:val="14"/>
      </w:rPr>
      <w:t xml:space="preserve">	Seite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Ablauf bei Drohungen</dc:title>
  <dc:creator>wir begleiten</dc:creator>
  <dc:description>krisenintervention.ch</dc:description>
  <cp:lastModifiedBy>Un-named</cp:lastModifiedBy>
  <cp:revision>1</cp:revision>
  <dcterms:created xsi:type="dcterms:W3CDTF">2026-10-10T16:54:12.210Z</dcterms:created>
  <dcterms:modified xsi:type="dcterms:W3CDTF">2026-10-10T16:54:12.210Z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