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14212A" w:sz="12" w:space="4"/>
        </w:pBdr>
        <w:tabs>
          <w:tab w:val="right" w:pos="9906"/>
        </w:tabs>
        <w:spacing w:after="2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krisenintervention</w:t>
      </w:r>
      <w:r>
        <w:rPr>
          <w:rFonts w:ascii="Arial" w:cs="Arial" w:eastAsia="Arial" w:hAnsi="Arial"/>
          <w:b/>
          <w:bCs/>
          <w:color w:val="1F5F5B"/>
          <w:sz w:val="22"/>
          <w:szCs w:val="22"/>
        </w:rPr>
        <w:t xml:space="preserve">.ch</w:t>
      </w:r>
      <w:r>
        <w:rPr>
          <w:rFonts w:ascii="Arial" w:cs="Arial" w:eastAsia="Arial" w:hAnsi="Arial"/>
          <w:color w:val="4E5C64"/>
          <w:sz w:val="15"/>
          <w:szCs w:val="15"/>
        </w:rPr>
        <w:t xml:space="preserve">	Un’offerta di «wir begleiten»</w:t>
      </w:r>
    </w:p>
    <w:p>
      <w:pPr>
        <w:spacing w:after="60"/>
      </w:pPr>
      <w:r>
        <w:rPr>
          <w:rFonts w:ascii="Arial" w:cs="Arial" w:eastAsia="Arial" w:hAnsi="Arial"/>
          <w:color w:val="1F5F5B"/>
          <w:spacing w:val="20"/>
          <w:sz w:val="15"/>
          <w:szCs w:val="15"/>
        </w:rPr>
        <w:t xml:space="preserve">AIUTO PRATICO · PER LE SCUOLE</w:t>
      </w:r>
    </w:p>
    <w:p>
      <w:pPr>
        <w:pStyle w:val="Title"/>
      </w:pPr>
      <w:r>
        <w:rPr>
          <w:rFonts w:ascii="Arial" w:cs="Arial" w:eastAsia="Arial" w:hAnsi="Arial"/>
        </w:rPr>
        <w:t xml:space="preserve">Come procedere in caso di minacce</w:t>
      </w:r>
    </w:p>
    <w:p>
      <w:pPr>
        <w:spacing w:after="240"/>
      </w:pPr>
      <w:r>
        <w:rPr>
          <w:rFonts w:ascii="Arial" w:cs="Arial" w:eastAsia="Arial" w:hAnsi="Arial"/>
          <w:color w:val="3C4A52"/>
          <w:sz w:val="22"/>
          <w:szCs w:val="22"/>
        </w:rPr>
        <w:t xml:space="preserve">Cosa fare quando a scuola viene pronunciata una minaccia – a voce, per iscritto o in chat? Prima ora, primo giorno, prima settimana: chi fa cosa. Per direzioni scolastiche, docenti e servizio sociale scolastico.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E7E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7A1D10"/>
              </w:rPr>
              <w:t xml:space="preserve">Pericolo acuto – arma, aggressione, annuncio concreto per oggi? Subito 117 o 112. Proteggersi, chiudersi dentro, non cercare il contatto con l’autore. Seguire le istruzioni della polizia.</w:t>
            </w:r>
          </w:p>
        </w:tc>
      </w:tr>
    </w:tbl>
    <w:p/>
    <w:p>
      <w:pPr>
        <w:spacing w:after="100" w:line="276"/>
      </w:pPr>
      <w:r>
        <w:rPr>
          <w:rFonts w:ascii="Arial" w:cs="Arial" w:eastAsia="Arial" w:hAnsi="Arial"/>
        </w:rPr>
        <w:t xml:space="preserve">Principio: ogni minaccia viene presa sul serio. Se non è chiaro se sia seria, viene considerata seria fino a prova contraria. La maggior parte delle minacce non porta a un atto – ma gli autori e le autrici hanno quasi sempre lasciato intendere la loro intenzione prima.</w:t>
      </w:r>
    </w:p>
    <w:p>
      <w:pPr>
        <w:keepNext/>
        <w:pBdr>
          <w:top w:val="single" w:color="D5DAD6" w:sz="4" w:space="6"/>
        </w:pBdr>
        <w:spacing w:after="60" w:before="200"/>
      </w:pPr>
      <w:r>
        <w:rPr>
          <w:rFonts w:ascii="Arial" w:cs="Arial" w:eastAsia="Arial" w:hAnsi="Arial"/>
          <w:b/>
          <w:bCs/>
          <w:color w:val="1F5F5B"/>
          <w:sz w:val="26"/>
          <w:szCs w:val="26"/>
        </w:rPr>
        <w:t xml:space="preserve">Prima ora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Chi viene a sapere di una minaccia la segnala subito alla direzione – anche fuori dall’orario scolastico.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Annotare la minaccia parola per parola: testo, momento, luogo, testimoni. Salvare gli screenshot delle chat, non toccare più le lettere.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La direzione fa una prima valutazione: qualcuno è in pericolo adesso? Se sì o se non è chiaro: coinvolgere la polizia.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Convocare il team di crisi della scuola. Da ora una persona è sempre raggiungibile e coordina.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Proteggere e informare le persone minacciate – senza creare panico.</w:t>
      </w:r>
    </w:p>
    <w:p>
      <w:pPr>
        <w:keepNext/>
        <w:pBdr>
          <w:top w:val="single" w:color="D5DAD6" w:sz="4" w:space="6"/>
        </w:pBdr>
        <w:spacing w:after="60" w:before="200"/>
      </w:pPr>
      <w:r>
        <w:rPr>
          <w:rFonts w:ascii="Arial" w:cs="Arial" w:eastAsia="Arial" w:hAnsi="Arial"/>
          <w:b/>
          <w:bCs/>
          <w:color w:val="1F5F5B"/>
          <w:sz w:val="26"/>
          <w:szCs w:val="26"/>
        </w:rPr>
        <w:t xml:space="preserve">Primo giorno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Coinvolgere la gestione cantonale delle minacce o il servizio specializzato della polizia, il servizio sociale scolastico e il servizio di psicologia scolastica.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Raccogliere informazioni: ci sono stati segnali precedenti, conflitti, offese, fantasie di violenza, pensieri suicidari? La persona ha accesso ad armi?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Effettuare una valutazione strutturata (p. es. con lo strumento VORFELD).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Colloquio con la persona che ha minacciato e con i genitori o i detentori dell’autorità parentale – chiaramente: la minaccia non è accettata. E: vogliamo capire cosa c’è dietro.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Decidere le misure: accompagnamento, segnalazione all’ARP, denuncia, accertamento da parte della psichiatria dell’infanzia e dell’adolescenza.</w:t>
      </w:r>
    </w:p>
    <w:p>
      <w:pPr>
        <w:keepNext/>
        <w:pBdr>
          <w:top w:val="single" w:color="D5DAD6" w:sz="4" w:space="6"/>
        </w:pBdr>
        <w:spacing w:after="60" w:before="200"/>
      </w:pPr>
      <w:r>
        <w:rPr>
          <w:rFonts w:ascii="Arial" w:cs="Arial" w:eastAsia="Arial" w:hAnsi="Arial"/>
          <w:b/>
          <w:bCs/>
          <w:color w:val="1F5F5B"/>
          <w:sz w:val="26"/>
          <w:szCs w:val="26"/>
        </w:rPr>
        <w:t xml:space="preserve">Prima settimana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Coordinare la comunicazione: chi informa la classe, il collegio docenti, i genitori – e su cosa? Verso l’esterno parla solo la direzione; in caso di intervento della polizia solo d’intesa con essa.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Accompagnare le classi coinvolte: spazio per domande e paure, rispondere alle voci con i fatti.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Pianificare il rientro della persona che ha minacciato: condizioni, persona di riferimento, accompagnamento. Esclusione solo con moderazione e con misure di accompagnamento.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Documentare tutto: decisioni, persone coinvolte, prossimi passi.</w:t>
      </w:r>
    </w:p>
    <w:p>
      <w:pPr>
        <w:keepNext/>
        <w:pBdr>
          <w:top w:val="single" w:color="D5DAD6" w:sz="4" w:space="6"/>
        </w:pBdr>
        <w:spacing w:after="60" w:before="200"/>
      </w:pPr>
      <w:r>
        <w:rPr>
          <w:rFonts w:ascii="Arial" w:cs="Arial" w:eastAsia="Arial" w:hAnsi="Arial"/>
          <w:b/>
          <w:bCs/>
          <w:color w:val="1F5F5B"/>
          <w:sz w:val="26"/>
          <w:szCs w:val="26"/>
        </w:rPr>
        <w:t xml:space="preserve">In seguito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Debriefing nel team di crisi: cosa ha funzionato, cosa no?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Garantire sostegno a docenti e persone coinvolte (Care Team, aiuto alle vittime 142).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Integrare quanto appreso nel concetto di sicurezza della scuola, far conoscere i canali di segnalazione.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Scheda di documentazione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706"/>
      </w:tblGrid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Data e ora della minaccia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Segnalata da / a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Testo esatto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Luogo e canale (a voce, lettera, chat, social media)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Persona/e minacciata/e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Persona che ha minacciato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Menzionati arma, piano, momento?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Già informati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Prossimi passi e persona responsabile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spacing w:after="100" w:line="276"/>
      </w:pPr>
      <w:r>
        <w:rPr>
          <w:rFonts w:ascii="Arial" w:cs="Arial" w:eastAsia="Arial" w:hAnsi="Arial"/>
          <w:color w:val="4E5C64"/>
          <w:sz w:val="16"/>
          <w:szCs w:val="16"/>
        </w:rPr>
        <w:t xml:space="preserve">Basi: guida «Herausforderung Gewalt an Bildungseinrichtungen» (Polizia cantonale bernese), promemoria «Amokdrohungen» (Servizio della scuola dell’obbligo del Cantone di Lucerna). Procedure e servizi competenti variano da cantone a cantone.</w:t>
      </w:r>
    </w:p>
    <w:sectPr>
      <w:footerReference w:type="default" r:id="rId7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906"/>
      </w:tabs>
      <w:spacing w:after="100" w:line="276"/>
    </w:pPr>
    <w:r>
      <w:rPr>
        <w:rFonts w:ascii="Arial" w:cs="Arial" w:eastAsia="Arial" w:hAnsi="Arial"/>
        <w:color w:val="4E5C64"/>
        <w:sz w:val="14"/>
        <w:szCs w:val="14"/>
      </w:rPr>
      <w:t xml:space="preserve">krisenintervention.ch · Come procedere in caso di minacce · Stato ottobre 2026</w:t>
    </w:r>
    <w:r>
      <w:rPr>
        <w:rFonts w:ascii="Arial" w:cs="Arial" w:eastAsia="Arial" w:hAnsi="Arial"/>
        <w:color w:val="4E5C64"/>
        <w:sz w:val="14"/>
        <w:szCs w:val="14"/>
      </w:rPr>
      <w:t xml:space="preserve">	Pagina </w:t>
    </w:r>
    <w:r>
      <w:rPr>
        <w:rFonts w:ascii="Arial" w:cs="Arial" w:eastAsia="Arial" w:hAnsi="Arial"/>
        <w:color w:val="4E5C6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212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160"/>
    </w:pPr>
    <w:rPr>
      <w:rFonts w:ascii="Arial" w:cs="Arial" w:eastAsia="Arial" w:hAnsi="Arial"/>
      <w:b/>
      <w:bCs/>
      <w:color w:val="14212A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00"/>
      <w:outlineLvl w:val="1"/>
    </w:pPr>
    <w:rPr>
      <w:rFonts w:ascii="Arial" w:cs="Arial" w:eastAsia="Arial" w:hAnsi="Arial"/>
      <w:b/>
      <w:bCs/>
      <w:color w:val="14212A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Come procedere in caso di minacce</dc:title>
  <dc:creator>wir begleiten</dc:creator>
  <dc:description>krisenintervention.ch</dc:description>
  <cp:lastModifiedBy>Un-named</cp:lastModifiedBy>
  <cp:revision>1</cp:revision>
  <dcterms:created xsi:type="dcterms:W3CDTF">2026-10-10T16:54:12.421Z</dcterms:created>
  <dcterms:modified xsi:type="dcterms:W3CDTF">2026-10-10T16:54:12.421Z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