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Un’offerta di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AIUTO PRATICO · LISTA DI CONTROLLO</w:t>
      </w:r>
    </w:p>
    <w:p>
      <w:pPr>
        <w:pStyle w:val="Title"/>
      </w:pPr>
      <w:r>
        <w:rPr>
          <w:rFonts w:ascii="Arial" w:cs="Arial" w:eastAsia="Arial" w:hAnsi="Arial"/>
        </w:rPr>
        <w:t xml:space="preserve">Segnalazione all’ARP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Quando, come e con quali dati segnalare una situazione di pericolo all’autorità di protezione dei minori e degli adulti (ARP). Per professionisti, istituzioni e privati in Svizzera.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Pericolo acuto per la vita o l’integrità fisica? Non segnalare e aspettare – chiamare subito il 117 o il 144. La segnalazione all’ARP segue dopo.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Chi può, chi deve segnalare?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Minori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Adulti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Diritto di avviso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Ogni persona, se l’integrità fisica, psichica o sessuale di un minore appare minacciata (art. 314c cpv. 1 CC). Le persone soggette al segreto professionale possono avvisare se è nell’interesse del minore (cpv.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Ogni persona, se qualcuno appare bisognoso d’aiuto (art. 443 cpv. 1 CC). È fatto salvo il segreto professionale.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Obbligo di avviso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Professionisti della medicina, psicologia, cura, assistenza, educazione, formazione, consulenza sociale, religione e sport in contatto regolare con minori – se non soggetti al segreto professionale –, in presenza di indizi concreti e se non possono porre rimedio nell’ambito della loro attività (art. 314d cpv. 1 CC). L’obbligo è adempiuto anche avvisando il proprio superiore (cpv.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Le persone che svolgono un’attività ufficiale (art. 443 cpv. 2 CC).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Cantonale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 cantoni possono prevedere ulteriori obblighi di avviso (legge d’applicazione del CC). Si informi presso la sua ARP.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Idem.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Prima della segnalazione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Osservazioni annotate per iscritto con data, luogo e situazione – fatti separati dalle valutazioni.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Dichiarazioni del minore o della persona interessata annotate parola per parola, senza domande suggestive.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Verificate le proprie possibilità: colloquio, sostegno, coinvolgimento di servizi specializzati.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Discusso internamente con il superiore o con il team (principio dei quattro occhi).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In caso di dubbio: discussione anonima del caso con l’ARP o con un servizio di protezione dell’infanzia – senza fare nomi.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Chiarito se e come i genitori o la persona interessata saranno informati in anticipo.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Cosa deve contenere la segnalazione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 suoi dati: nome, funzione, istituzione, recapito.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Persona interessata: nome, data di nascita, indirizzo; per i minori anche i genitori o i detentori dell’autorità parentale.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Cosa ha osservato o sentito concretamente – quando, dove, con quale frequenza.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Perché ritiene che ci sia un pericolo e quanto lo valuta urgente.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Cosa è già stato intrapreso e con quale risultato.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Altri professionisti e servizi coinvolti.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Se i genitori o la persona interessata sono informati della segnalazione.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Formulare bene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Descrivere invece di valutare: «Il 3. 10. Lea aveva un livido sul braccio» invece di «Lea viene picchiata».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Oggettivo e rispettoso – le persone interessate potranno consultare gli atti.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Utilizzi, se esiste, il modulo di segnalazione della sua ARP.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 segnalazioni anonime di regola non sono consigliate: in tal caso non è possibile porre domande.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Cosa succede dopo la segnalazione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L’ARP deve dare seguito a ogni segnalazione. Accerta la situazione, parla con le persone interessate e con i professionisti e cerca prima soluzioni consensuali.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Una segnalazione non significa automaticamente una misura. Molti accertamenti si concludono senza misure dell’autorità.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 persone interessate possono chiedere di consultare gli atti – la sua segnalazione e il suo nome di regola vi sono visibili.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Chi segnala in buona fede non deve temere conseguenze giuridiche.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Stato ottobre 2026. Questa lista non sostituisce una consulenza giuridica. Procedure e moduli variano da cantone a cantone. Basi: art. 314c, 314d e 443 CC; promemoria «Meldung an die KESB» del Cantone di Appenzello Esterno.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Segnalazione all’ARP · Stato ottobre 2026</w:t>
    </w:r>
    <w:r>
      <w:rPr>
        <w:rFonts w:ascii="Arial" w:cs="Arial" w:eastAsia="Arial" w:hAnsi="Arial"/>
        <w:color w:val="4E5C64"/>
        <w:sz w:val="14"/>
        <w:szCs w:val="14"/>
      </w:rPr>
      <w:t xml:space="preserve">	Pagina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all’ARP</dc:title>
  <dc:creator>wir begleiten</dc:creator>
  <dc:description>krisenintervention.ch</dc:description>
  <cp:lastModifiedBy>Un-named</cp:lastModifiedBy>
  <cp:revision>1</cp:revision>
  <dcterms:created xsi:type="dcterms:W3CDTF">2026-10-10T16:54:12.383Z</dcterms:created>
  <dcterms:modified xsi:type="dcterms:W3CDTF">2026-10-10T16:54:12.383Z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